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Norrköping kommunfullmäktige</w:t>
      </w:r>
    </w:p>
    <w:p>
      <w:pPr>
        <w:pStyle w:val="Heading1"/>
      </w:pPr>
      <w:r>
        <w:t xml:space="preserve">Kortare planprocesser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i Norrköping. Planprocesserna tar i genomsnitt 4–5 år enligt kommunens egen rapport 2025. Snabbare processer behövs för att möta befolkningsökningen.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tidsbegränsad planprocess på maximalt 18 månader för bostadsprojekt.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planläggning av 2000 nya bostäder fram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bostadsstrateg som driver 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planprocessernas längd kvartalsvis.</w:t>
      </w:r>
    </w:p>
    <w:p>
      <w:pPr>
        <w:spacing w:before="360"/>
      </w:pPr>
    </w:p>
    <w:p>
      <w:r>
        <w:t xml:space="preserve">Norrköping,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2026-06-06T01:48:28.534Z</dcterms:created>
  <dcterms:modified xsi:type="dcterms:W3CDTF">2026-06-06T01:48:28.534Z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